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4B4B4B"/>
          <w:spacing w:val="0"/>
          <w:position w:val="0"/>
          <w:sz w:val="28"/>
          <w:shd w:fill="FEFFFE" w:val="clear"/>
        </w:rPr>
      </w:pPr>
      <w:r>
        <w:rPr>
          <w:rFonts w:ascii="Helvetica" w:hAnsi="Helvetica" w:cs="Helvetica" w:eastAsia="Helvetica"/>
          <w:color w:val="4B4B4B"/>
          <w:spacing w:val="0"/>
          <w:position w:val="0"/>
          <w:sz w:val="28"/>
          <w:shd w:fill="FEFFFE" w:val="clear"/>
        </w:rPr>
        <w:t xml:space="preserve">Prof. Dr. Gülnur Aybet 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4B4B4B"/>
          <w:spacing w:val="0"/>
          <w:position w:val="0"/>
          <w:sz w:val="28"/>
          <w:shd w:fill="FEFFFE" w:val="clear"/>
        </w:rPr>
      </w:pP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</w:pP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Gülnur Aybet, İstanbul Yıldız Teknik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Ü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niversitesi Uluslararası İlişkiler Bölümü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Profes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örü ve Türkiye Cumhuriyeti Cumhurbaşkanı Başdanışmanıdır. İstanbul Yıldız Teknik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Ü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niversitesi Siyaset Bilimi ve Uluslararası İlişkiler Bölümü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nde Profesord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ür.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</w:pP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</w:pP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İstanbul Bahçeşehir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Ü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niversitesi Siyaset Bilimi ve Uluslararası İlişkiler Bölümü Eski Başkanı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ve BAUCESS, G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üvenlik Araştırmaları Merkezi kurucu müdürüdür.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2013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yılında İstanbul Özyeğin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Ü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niversitesi Uluslararası İlişkiler Bölümünü kurmuştur.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2001-2013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yılları arasında Kent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Ü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niversitesi İngiltere</w:t>
      </w:r>
      <w:r>
        <w:rPr>
          <w:rFonts w:ascii="Arial Unicode MS" w:hAnsi="Arial Unicode MS" w:cs="Arial Unicode MS" w:eastAsia="Arial Unicode MS"/>
          <w:color w:val="777777"/>
          <w:spacing w:val="0"/>
          <w:position w:val="0"/>
          <w:sz w:val="28"/>
          <w:shd w:fill="FEFFFE" w:val="clear"/>
        </w:rPr>
        <w:t xml:space="preserve">’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de Uluslararası Güvenlik alanında ilk yüksek lisans programını kurmuş ve yönetmiştir. Ayrı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ca Nottingham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Ü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niversitesi İngiltere ve Bilkent Ankara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Ü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niversitelerinde öğretim üyeliği yapmıştır.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</w:pP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Royal Holloway, University of London Ekonomi ve Kamu Y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önetimi bölümünden onur derecesi ile mezun olmuş, Uluslararası ilişkiler alanı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nda University of Southampton</w:t>
      </w:r>
      <w:r>
        <w:rPr>
          <w:rFonts w:ascii="Arial Unicode MS" w:hAnsi="Arial Unicode MS" w:cs="Arial Unicode MS" w:eastAsia="Arial Unicode MS"/>
          <w:color w:val="777777"/>
          <w:spacing w:val="0"/>
          <w:position w:val="0"/>
          <w:sz w:val="28"/>
          <w:shd w:fill="FEFFFE" w:val="clear"/>
        </w:rPr>
        <w:t xml:space="preserve">’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da yüksek lisans yapmış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, King</w:t>
      </w:r>
      <w:r>
        <w:rPr>
          <w:rFonts w:ascii="Arial Unicode MS" w:hAnsi="Arial Unicode MS" w:cs="Arial Unicode MS" w:eastAsia="Arial Unicode MS"/>
          <w:color w:val="777777"/>
          <w:spacing w:val="0"/>
          <w:position w:val="0"/>
          <w:sz w:val="28"/>
          <w:shd w:fill="FEFFFE" w:val="clear"/>
        </w:rPr>
        <w:t xml:space="preserve">’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s College University of London</w:t>
      </w:r>
      <w:r>
        <w:rPr>
          <w:rFonts w:ascii="Arial Unicode MS" w:hAnsi="Arial Unicode MS" w:cs="Arial Unicode MS" w:eastAsia="Arial Unicode MS"/>
          <w:color w:val="777777"/>
          <w:spacing w:val="0"/>
          <w:position w:val="0"/>
          <w:sz w:val="28"/>
          <w:shd w:fill="FEFFFE" w:val="clear"/>
        </w:rPr>
        <w:t xml:space="preserve">’</w:t>
      </w:r>
      <w:r>
        <w:rPr>
          <w:rFonts w:ascii="Arial Unicode MS" w:hAnsi="Arial Unicode MS" w:cs="Arial Unicode MS" w:eastAsia="Arial Unicode MS"/>
          <w:color w:val="777777"/>
          <w:spacing w:val="0"/>
          <w:position w:val="0"/>
          <w:sz w:val="28"/>
          <w:shd w:fill="FEFFFE" w:val="clear"/>
        </w:rPr>
        <w:t xml:space="preserve">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da Sava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ş Bilimleri alanında felsefe masterı yapmış ve doktorasını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University of Nothingham</w:t>
      </w:r>
      <w:r>
        <w:rPr>
          <w:rFonts w:ascii="Arial Unicode MS" w:hAnsi="Arial Unicode MS" w:cs="Arial Unicode MS" w:eastAsia="Arial Unicode MS"/>
          <w:color w:val="777777"/>
          <w:spacing w:val="0"/>
          <w:position w:val="0"/>
          <w:sz w:val="28"/>
          <w:shd w:fill="FEFFFE" w:val="clear"/>
        </w:rPr>
        <w:t xml:space="preserve">’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da Ulustararası ilişkiler alanında tamamlamıştır.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</w:pP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</w:pP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Profes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ör Aybet, British Akademi, NATO ve TUBİTAK tarafından yürütülen birçok projenin yöneticiliğini yapmıştır.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</w:pP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</w:pP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School of Advanced International Studies (SAIS), John Hopkins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Ü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niversitesi, Washington D.C, ayrıca kıdemli öğretim üyesi de olduğu St Antony</w:t>
      </w:r>
      <w:r>
        <w:rPr>
          <w:rFonts w:ascii="Arial Unicode MS" w:hAnsi="Arial Unicode MS" w:cs="Arial Unicode MS" w:eastAsia="Arial Unicode MS"/>
          <w:color w:val="777777"/>
          <w:spacing w:val="0"/>
          <w:position w:val="0"/>
          <w:sz w:val="28"/>
          <w:shd w:fill="FEFFFE" w:val="clear"/>
        </w:rPr>
        <w:t xml:space="preserve">’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s College, Oxford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Ü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niversitesinde misafir öğretim üyeliği yapmıştır.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</w:pP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Uluslararası medyada gündem ve güncel olaylar konusunda tanınmış bir yorumcudur. 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2009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yılında The Times gazetesi tarafından İngiltere</w:t>
      </w:r>
      <w:r>
        <w:rPr>
          <w:rFonts w:ascii="Arial Unicode MS" w:hAnsi="Arial Unicode MS" w:cs="Arial Unicode MS" w:eastAsia="Arial Unicode MS"/>
          <w:color w:val="777777"/>
          <w:spacing w:val="0"/>
          <w:position w:val="0"/>
          <w:sz w:val="28"/>
          <w:shd w:fill="FEFFFE" w:val="clear"/>
        </w:rPr>
        <w:t xml:space="preserve">’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nin en güçlü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20 </w:t>
      </w:r>
      <w:r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  <w:t xml:space="preserve">müslüman kadınından biri seçilmiştir. 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777777"/>
          <w:spacing w:val="0"/>
          <w:position w:val="0"/>
          <w:sz w:val="28"/>
          <w:shd w:fill="FEFFFE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